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6.0.0 -->
  <w:body>
    <w:p w:rsidR="00993B4D" w:rsidRPr="00154026" w:rsidP="006A623D">
      <w:pPr>
        <w:spacing w:line="240" w:lineRule="auto"/>
        <w:rPr>
          <w:rFonts w:ascii="Arial" w:hAnsi="Arial"/>
          <w:b/>
          <w:noProof/>
          <w:sz w:val="28"/>
          <w:szCs w:val="28"/>
        </w:rPr>
      </w:pPr>
      <w:r w:rsidRPr="00154026">
        <w:rPr>
          <w:rFonts w:ascii="Arial" w:hAnsi="Arial"/>
        </w:rPr>
        <w:br/>
      </w:r>
      <w:r w:rsidRPr="00154026" w:rsidR="007B0FAA">
        <w:rPr>
          <w:rFonts w:ascii="Arial" w:hAnsi="Arial"/>
          <w:b/>
          <w:color w:val="31849B" w:themeColor="accent5" w:themeShade="BF"/>
          <w:sz w:val="28"/>
          <w:szCs w:val="28"/>
        </w:rPr>
        <w:br/>
      </w:r>
      <w:r w:rsidRPr="00154026">
        <w:rPr>
          <w:rFonts w:ascii="Arial" w:hAnsi="Arial"/>
          <w:b/>
          <w:noProof/>
          <w:color w:val="17365D" w:themeColor="text2" w:themeShade="BF"/>
          <w:sz w:val="28"/>
          <w:szCs w:val="28"/>
        </w:rPr>
        <w:t>Clearing the</w:t>
      </w:r>
      <w:r w:rsidRPr="00154026">
        <w:rPr>
          <w:rFonts w:ascii="Arial" w:hAnsi="Arial"/>
          <w:b/>
          <w:noProof/>
          <w:color w:val="17365D" w:themeColor="text2" w:themeShade="BF"/>
          <w:sz w:val="28"/>
          <w:szCs w:val="28"/>
        </w:rPr>
        <w:t xml:space="preserve"> Haze: Navigating Vaping and Marijuana Use Among Youth</w:t>
      </w:r>
      <w:r w:rsidRPr="00154026">
        <w:rPr>
          <w:rFonts w:ascii="Arial" w:hAnsi="Arial"/>
          <w:b/>
          <w:noProof/>
          <w:color w:val="31849B" w:themeColor="accent5" w:themeShade="BF"/>
          <w:sz w:val="28"/>
          <w:szCs w:val="28"/>
        </w:rPr>
        <w:t xml:space="preserve"> | </w:t>
      </w:r>
      <w:r w:rsidRPr="00154026">
        <w:rPr>
          <w:rFonts w:ascii="Arial" w:hAnsi="Arial"/>
          <w:b/>
          <w:noProof/>
          <w:sz w:val="28"/>
          <w:szCs w:val="28"/>
        </w:rPr>
        <w:t>10/3</w:t>
      </w:r>
      <w:r w:rsidRPr="00154026">
        <w:rPr>
          <w:rFonts w:ascii="Arial" w:hAnsi="Arial"/>
          <w:b/>
          <w:noProof/>
          <w:sz w:val="28"/>
          <w:szCs w:val="28"/>
        </w:rPr>
        <w:t>/2024 10:00:00 AM</w:t>
      </w:r>
      <w:r w:rsidRPr="00154026">
        <w:rPr>
          <w:rFonts w:ascii="Arial" w:hAnsi="Arial"/>
          <w:b/>
          <w:noProof/>
          <w:sz w:val="28"/>
          <w:szCs w:val="28"/>
        </w:rPr>
        <w:t xml:space="preserve"> </w:t>
      </w:r>
      <w:r w:rsidRPr="00154026">
        <w:rPr>
          <w:rFonts w:ascii="Arial" w:hAnsi="Arial"/>
          <w:b/>
          <w:noProof/>
          <w:sz w:val="28"/>
          <w:szCs w:val="28"/>
        </w:rPr>
        <w:t xml:space="preserve"> </w:t>
      </w:r>
      <w:r w:rsidRPr="00154026">
        <w:rPr>
          <w:rFonts w:ascii="Arial" w:hAnsi="Arial"/>
          <w:b/>
          <w:noProof/>
          <w:sz w:val="28"/>
          <w:szCs w:val="28"/>
        </w:rPr>
        <w:t>MI</w:t>
      </w:r>
    </w:p>
    <w:p w:rsidR="00154026" w:rsidP="006A623D">
      <w:pPr>
        <w:spacing w:line="240" w:lineRule="auto"/>
        <w:rPr>
          <w:rFonts w:ascii="Arial" w:hAnsi="Arial"/>
          <w:sz w:val="24"/>
        </w:rPr>
      </w:pPr>
      <w:r w:rsidRPr="00154026" w:rsidR="00993B4D">
        <w:rPr>
          <w:rFonts w:ascii="Arial" w:hAnsi="Arial"/>
          <w:noProof/>
          <w:color w:val="000000" w:themeColor="text1"/>
          <w:sz w:val="24"/>
          <w:szCs w:val="24"/>
        </w:rPr>
        <w:t>After completing</w:t>
      </w:r>
      <w:r w:rsidRPr="00154026" w:rsidR="00993B4D">
        <w:rPr>
          <w:rFonts w:ascii="Arial" w:hAnsi="Arial"/>
          <w:noProof/>
          <w:color w:val="000000" w:themeColor="text1"/>
          <w:sz w:val="24"/>
          <w:szCs w:val="24"/>
        </w:rPr>
        <w:t xml:space="preserve"> this activity, participants will be able to effectively engage with adolescents using culturally appropriate communication techniques and implement evidence-based strategies to reduce vaping and marijuana use and will be able to implement this knowledge into patient care.</w:t>
      </w:r>
    </w:p>
    <w:p w:rsidR="00993B4D" w:rsidRPr="00154026" w:rsidP="006A623D">
      <w:pPr>
        <w:spacing w:line="240" w:lineRule="auto"/>
        <w:rPr>
          <w:rFonts w:ascii="Arial" w:hAnsi="Arial"/>
          <w:color w:val="000000" w:themeColor="text1"/>
          <w:sz w:val="24"/>
          <w:szCs w:val="24"/>
        </w:rPr>
      </w:pPr>
    </w:p>
    <w:p w:rsidR="00993B4D" w:rsidRPr="00154026" w:rsidP="006A623D">
      <w:pPr>
        <w:spacing w:line="240" w:lineRule="auto"/>
        <w:rPr>
          <w:rFonts w:ascii="Arial" w:hAnsi="Arial"/>
          <w:color w:val="000000" w:themeColor="text1"/>
          <w:sz w:val="24"/>
          <w:szCs w:val="24"/>
        </w:rPr>
      </w:pPr>
      <w:r w:rsidRPr="00154026">
        <w:rPr>
          <w:rFonts w:ascii="Arial" w:hAnsi="Arial" w:cs="Arial"/>
          <w:b/>
          <w:sz w:val="24"/>
          <w:szCs w:val="24"/>
        </w:rPr>
        <w:t>Program Goal:</w:t>
      </w:r>
      <w:r w:rsidRPr="00154026">
        <w:rPr>
          <w:rFonts w:ascii="Arial" w:hAnsi="Arial" w:cs="Arial"/>
          <w:sz w:val="24"/>
          <w:szCs w:val="24"/>
        </w:rPr>
        <w:t xml:space="preserve"> </w:t>
      </w:r>
    </w:p>
    <w:p w:rsidR="00993B4D" w:rsidRPr="00154026" w:rsidP="006A623D">
      <w:pPr>
        <w:spacing w:line="240" w:lineRule="auto"/>
        <w:rPr>
          <w:rFonts w:ascii="Arial" w:hAnsi="Arial" w:cs="Arial"/>
          <w:noProof/>
          <w:sz w:val="24"/>
          <w:szCs w:val="24"/>
        </w:rPr>
      </w:pPr>
      <w:r w:rsidRPr="00154026">
        <w:rPr>
          <w:rFonts w:ascii="Arial" w:hAnsi="Arial" w:cs="Arial"/>
          <w:b/>
          <w:sz w:val="24"/>
          <w:szCs w:val="24"/>
        </w:rPr>
        <w:t>Target Audience:</w:t>
      </w:r>
      <w:r w:rsidRPr="00154026">
        <w:rPr>
          <w:rFonts w:ascii="Arial" w:hAnsi="Arial" w:cs="Arial"/>
          <w:sz w:val="24"/>
          <w:szCs w:val="24"/>
        </w:rPr>
        <w:t xml:space="preserve"> </w:t>
      </w:r>
      <w:r w:rsidRPr="00154026">
        <w:rPr>
          <w:rFonts w:ascii="Arial" w:hAnsi="Arial" w:cs="Arial"/>
          <w:noProof/>
          <w:sz w:val="24"/>
          <w:szCs w:val="24"/>
        </w:rPr>
        <w:t>Adolescent Medicine</w:t>
      </w:r>
      <w:r w:rsidRPr="00154026">
        <w:rPr>
          <w:rFonts w:ascii="Arial" w:hAnsi="Arial" w:cs="Arial"/>
          <w:noProof/>
          <w:sz w:val="24"/>
          <w:szCs w:val="24"/>
        </w:rPr>
        <w:t>, Emergency Medicine, Family Medicine, Internal Medicine, Obstetrics &amp; Gynecology, Pediatrics, Primary Care, Psychiatry, Psychology, Social Work, Sports Medicine, General Medicine, Other Healthcare Professions</w:t>
      </w:r>
    </w:p>
    <w:p w:rsidR="009A3B3F" w:rsidRPr="00154026" w:rsidP="006A623D">
      <w:pPr>
        <w:spacing w:line="240" w:lineRule="auto"/>
        <w:rPr>
          <w:rFonts w:ascii="Arial" w:hAnsi="Arial" w:cs="Arial"/>
          <w:noProof/>
          <w:sz w:val="24"/>
          <w:szCs w:val="24"/>
        </w:rPr>
      </w:pPr>
      <w:r w:rsidRPr="00154026">
        <w:rPr>
          <w:rFonts w:ascii="Arial" w:hAnsi="Arial" w:cs="Arial"/>
          <w:b/>
          <w:sz w:val="24"/>
          <w:szCs w:val="24"/>
        </w:rPr>
        <w:t>Faculty:</w:t>
      </w:r>
      <w:r w:rsidRPr="00154026">
        <w:rPr>
          <w:rFonts w:ascii="Arial" w:hAnsi="Arial" w:cs="Arial"/>
          <w:sz w:val="24"/>
          <w:szCs w:val="24"/>
        </w:rPr>
        <w:t xml:space="preserve"> </w:t>
      </w:r>
    </w:p>
    <w:p w:rsidR="009A3B3F" w:rsidRPr="00154026" w:rsidP="006A623D">
      <w:pPr>
        <w:spacing w:line="240" w:lineRule="auto"/>
        <w:rPr>
          <w:rFonts w:ascii="Arial" w:hAnsi="Arial" w:cs="Arial"/>
          <w:sz w:val="24"/>
          <w:szCs w:val="24"/>
        </w:rPr>
      </w:pPr>
      <w:r w:rsidRPr="00154026">
        <w:rPr>
          <w:rFonts w:ascii="Arial" w:hAnsi="Arial" w:cs="Arial"/>
          <w:b/>
          <w:sz w:val="24"/>
          <w:szCs w:val="24"/>
        </w:rPr>
        <w:t>Misc:</w:t>
      </w:r>
      <w:r w:rsidRPr="00154026">
        <w:rPr>
          <w:rFonts w:ascii="Arial" w:hAnsi="Arial" w:cs="Arial"/>
          <w:sz w:val="24"/>
          <w:szCs w:val="24"/>
        </w:rPr>
        <w:t xml:space="preserve"> </w:t>
      </w:r>
      <w:r w:rsidRPr="00154026">
        <w:rPr>
          <w:rFonts w:ascii="Arial" w:hAnsi="Arial" w:cs="Arial"/>
          <w:noProof/>
          <w:sz w:val="24"/>
          <w:szCs w:val="24"/>
        </w:rPr>
        <w:t>&lt;p&gt;</w:t>
      </w:r>
      <w:r w:rsidRPr="00154026">
        <w:rPr>
          <w:rFonts w:ascii="Arial" w:hAnsi="Arial" w:cs="Arial"/>
          <w:noProof/>
          <w:sz w:val="24"/>
          <w:szCs w:val="24"/>
        </w:rPr>
        <w:t>&lt;strong&gt;Accessibility Statement&lt;/strong&gt;&lt;br&gt;  &amp;nbsp;&lt;br&gt;The University of Michigan Medical School&amp;nbsp;is committed to ensuring that its programs, services, goods and facilities are accessible to individuals with disabilities as specified under Section 504 of the Rehabilitation Act of 1973 and the Americans with Disabilities Amendments Act of 2008.&amp;nbsp; If you have needs that require special accommodations, including dietary concerns, please contact the CME Activity Coordinator.&lt;/p&gt;  &lt;br&gt;</w:t>
      </w:r>
    </w:p>
    <w:p w:rsidR="00CC477A" w:rsidRPr="00154026" w:rsidP="00CC477A">
      <w:pPr>
        <w:spacing w:line="240" w:lineRule="auto"/>
        <w:rPr>
          <w:rFonts w:ascii="Arial" w:hAnsi="Arial" w:cs="Arial"/>
          <w:sz w:val="24"/>
          <w:szCs w:val="20"/>
        </w:rPr>
      </w:pPr>
      <w:r w:rsidRPr="00154026">
        <w:rPr>
          <w:rFonts w:ascii="Arial" w:hAnsi="Arial" w:cs="Arial"/>
          <w:sz w:val="24"/>
          <w:szCs w:val="20"/>
        </w:rPr>
        <w:t>The</w:t>
      </w:r>
      <w:r w:rsidRPr="00154026">
        <w:rPr>
          <w:rFonts w:ascii="Arial" w:hAnsi="Arial" w:cs="Arial"/>
          <w:sz w:val="24"/>
          <w:szCs w:val="20"/>
        </w:rPr>
        <w:t xml:space="preserve"> </w:t>
      </w:r>
      <w:r w:rsidRPr="00154026">
        <w:rPr>
          <w:rFonts w:ascii="Arial" w:hAnsi="Arial" w:cs="Arial"/>
          <w:sz w:val="24"/>
          <w:szCs w:val="20"/>
        </w:rPr>
        <w:t>School of Medicine is accredited by the Accreditation Council for Continuing Medical Education (ACCME) to provide continuing medical education for physicians</w:t>
      </w:r>
      <w:r w:rsidRPr="00154026">
        <w:rPr>
          <w:rFonts w:ascii="Arial" w:hAnsi="Arial" w:cs="Arial"/>
          <w:sz w:val="24"/>
          <w:szCs w:val="20"/>
        </w:rPr>
        <w:t>.</w:t>
      </w:r>
    </w:p>
    <w:p w:rsidR="00993B4D" w:rsidRPr="00154026" w:rsidP="003B6C7B">
      <w:pPr>
        <w:spacing w:line="240" w:lineRule="auto"/>
        <w:rPr>
          <w:rFonts w:ascii="Arial" w:hAnsi="Arial" w:cs="Arial"/>
          <w:sz w:val="24"/>
          <w:szCs w:val="20"/>
        </w:rPr>
      </w:pPr>
      <w:r w:rsidRPr="00154026">
        <w:rPr>
          <w:rFonts w:ascii="Arial" w:hAnsi="Arial" w:cs="Arial"/>
          <w:sz w:val="24"/>
          <w:szCs w:val="20"/>
        </w:rPr>
        <w:t>The</w:t>
      </w:r>
      <w:r w:rsidRPr="00154026" w:rsidR="00CC477A">
        <w:rPr>
          <w:rFonts w:ascii="Arial" w:hAnsi="Arial" w:cs="Arial"/>
          <w:sz w:val="24"/>
          <w:szCs w:val="20"/>
        </w:rPr>
        <w:t xml:space="preserve"> School of Medicine </w:t>
      </w:r>
      <w:r w:rsidRPr="00154026">
        <w:rPr>
          <w:rFonts w:ascii="Arial" w:hAnsi="Arial" w:cs="Arial"/>
          <w:sz w:val="24"/>
          <w:szCs w:val="20"/>
        </w:rPr>
        <w:t xml:space="preserve">designates this educational activity for a maximum of </w:t>
      </w:r>
      <w:r w:rsidRPr="00154026">
        <w:rPr>
          <w:rFonts w:ascii="Arial" w:hAnsi="Arial" w:cs="Arial"/>
          <w:noProof/>
          <w:sz w:val="24"/>
        </w:rPr>
        <w:t>6.25</w:t>
      </w:r>
      <w:r w:rsidRPr="00154026">
        <w:rPr>
          <w:rFonts w:ascii="Arial" w:hAnsi="Arial" w:cs="Arial"/>
          <w:sz w:val="24"/>
        </w:rPr>
        <w:t xml:space="preserve"> </w:t>
      </w:r>
      <w:r w:rsidRPr="00154026">
        <w:rPr>
          <w:rFonts w:ascii="Arial" w:hAnsi="Arial" w:cs="Arial"/>
          <w:sz w:val="24"/>
          <w:szCs w:val="20"/>
        </w:rPr>
        <w:t>AMA PRA Category 1 Credit. Physicians should only claim credit commensurate with the extent of their participation in the activity.</w:t>
      </w:r>
    </w:p>
    <w:p w:rsidR="00993B4D" w:rsidRPr="00154026" w:rsidP="006A623D">
      <w:pPr>
        <w:spacing w:line="240" w:lineRule="auto"/>
        <w:rPr>
          <w:rFonts w:ascii="Arial" w:hAnsi="Arial"/>
          <w:color w:val="000000" w:themeColor="text1"/>
          <w:sz w:val="24"/>
          <w:szCs w:val="24"/>
        </w:rPr>
      </w:pPr>
      <w:r w:rsidRPr="00154026">
        <w:rPr>
          <w:rFonts w:ascii="Arial" w:hAnsi="Arial" w:cs="Arial"/>
          <w:sz w:val="24"/>
          <w:szCs w:val="24"/>
        </w:rPr>
        <w:t>If you have</w:t>
      </w:r>
      <w:r w:rsidRPr="00154026">
        <w:rPr>
          <w:rFonts w:ascii="Arial" w:hAnsi="Arial" w:cs="Arial"/>
          <w:sz w:val="24"/>
          <w:szCs w:val="24"/>
        </w:rPr>
        <w:t xml:space="preserve"> questions, </w:t>
      </w:r>
      <w:r w:rsidRPr="00154026">
        <w:rPr>
          <w:rFonts w:ascii="Arial" w:hAnsi="Arial" w:cs="Arial"/>
          <w:sz w:val="24"/>
          <w:szCs w:val="24"/>
        </w:rPr>
        <w:t xml:space="preserve">please </w:t>
      </w:r>
      <w:r w:rsidRPr="00154026">
        <w:rPr>
          <w:rFonts w:ascii="Arial" w:hAnsi="Arial" w:cs="Arial"/>
          <w:sz w:val="24"/>
          <w:szCs w:val="24"/>
        </w:rPr>
        <w:t xml:space="preserve">email </w:t>
      </w:r>
    </w:p>
    <w:sectPr w:rsidSect="00993B4D">
      <w:pgSz w:w="15840" w:h="12240" w:orient="landscape"/>
      <w:pgMar w:top="1008" w:right="1080" w:bottom="1080"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503020203020204"/>
    <w:charset w:val="00"/>
    <w:family w:val="auto"/>
    <w:pitch w:val="variable"/>
    <w:sig w:usb0="E1000AEF" w:usb1="5000A1FF" w:usb2="00000000" w:usb3="00000000" w:csb0="000001BF" w:csb1="00000000"/>
  </w:font>
  <w:font w:name="Arial">
    <w:panose1 w:val="020B0604020202020204"/>
    <w:charset w:val="59"/>
    <w:family w:val="auto"/>
    <w:pitch w:val="variable"/>
    <w:sig w:usb0="00000201" w:usb1="00000000" w:usb2="00000000" w:usb3="00000000" w:csb0="00000004"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720"/>
  <w:characterSpacingControl w:val="doNotCompress"/>
  <w:compat>
    <w:useFELayout/>
  </w:compat>
  <m:mathPr>
    <m:mathFont m:val="@ＭＳ ゴシック"/>
    <m:smallFrac/>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B4D"/>
    <w:pPr>
      <w:spacing w:after="200" w:line="276" w:lineRule="auto"/>
    </w:pPr>
    <w:rPr>
      <w:rFonts w:eastAsiaTheme="minorHAnsi"/>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993B4D"/>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155</Words>
  <Characters>888</Characters>
  <Application>Microsoft Office Word</Application>
  <DocSecurity>0</DocSecurity>
  <Lines>7</Lines>
  <Paragraphs>1</Paragraphs>
  <ScaleCrop>false</ScaleCrop>
  <Company>A</Company>
  <LinksUpToDate>false</LinksUpToDate>
  <CharactersWithSpaces>1090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Paul Carpenter</cp:lastModifiedBy>
  <cp:revision>9</cp:revision>
  <dcterms:created xsi:type="dcterms:W3CDTF">2016-02-10T14:54:00Z</dcterms:created>
  <dcterms:modified xsi:type="dcterms:W3CDTF">2017-05-23T15:26:00Z</dcterms:modified>
</cp:coreProperties>
</file>